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755E9" w:rsidRPr="0032281F" w:rsidP="00F755E9" w14:paraId="29A3229F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755E9" w:rsidP="00F755E9" w14:paraId="7273E907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503A97" w:rsidRPr="0032281F" w:rsidP="00F755E9" w14:paraId="342427D9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755E9" w:rsidRPr="0032281F" w:rsidP="00F755E9" w14:paraId="63BFA561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755E9" w:rsidRPr="0032281F" w:rsidP="00F755E9" w14:paraId="4A38738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755E9" w:rsidRPr="0032281F" w:rsidP="00F755E9" w14:paraId="72B59E9E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755E9" w:rsidRPr="0032281F" w:rsidP="00F755E9" w14:paraId="3C930EA8" w14:textId="5624DC71">
      <w:pPr>
        <w:spacing w:line="480" w:lineRule="auto"/>
        <w:jc w:val="center"/>
        <w:rPr>
          <w:rFonts w:ascii="Times New Roman" w:hAnsi="Times New Roman" w:cs="Times New Roman"/>
        </w:rPr>
      </w:pPr>
      <w:r w:rsidRPr="00F755E9">
        <w:rPr>
          <w:rFonts w:ascii="Times New Roman" w:hAnsi="Times New Roman" w:cs="Times New Roman"/>
        </w:rPr>
        <w:t>Hecht Case Brief</w:t>
      </w:r>
    </w:p>
    <w:p w:rsidR="00F755E9" w:rsidRPr="0032281F" w:rsidP="00991590" w14:paraId="70A6153A" w14:textId="52A0E793">
      <w:pPr>
        <w:tabs>
          <w:tab w:val="center" w:pos="4680"/>
          <w:tab w:val="left" w:pos="6207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2281F" w:rsidR="00EC2F5C">
        <w:rPr>
          <w:rFonts w:ascii="Times New Roman" w:hAnsi="Times New Roman" w:cs="Times New Roman"/>
        </w:rPr>
        <w:t>Student’s Name</w:t>
      </w:r>
      <w:r>
        <w:rPr>
          <w:rFonts w:ascii="Times New Roman" w:hAnsi="Times New Roman" w:cs="Times New Roman"/>
        </w:rPr>
        <w:tab/>
      </w:r>
    </w:p>
    <w:p w:rsidR="006712FE" w:rsidP="006712FE" w14:paraId="26827411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Instructor’s Name</w:t>
      </w:r>
      <w:r w:rsidRPr="006712FE">
        <w:rPr>
          <w:rFonts w:ascii="Times New Roman" w:hAnsi="Times New Roman" w:cs="Times New Roman"/>
        </w:rPr>
        <w:t xml:space="preserve"> </w:t>
      </w:r>
    </w:p>
    <w:p w:rsidR="006712FE" w:rsidRPr="0032281F" w:rsidP="006712FE" w14:paraId="2394A19D" w14:textId="75AB7C86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Date</w:t>
      </w:r>
    </w:p>
    <w:p w:rsidR="006712FE" w:rsidRPr="0032281F" w:rsidP="00F755E9" w14:paraId="1CE0DFD3" w14:textId="79F7696E">
      <w:pPr>
        <w:spacing w:line="480" w:lineRule="auto"/>
        <w:jc w:val="center"/>
        <w:rPr>
          <w:rFonts w:ascii="Times New Roman" w:hAnsi="Times New Roman" w:cs="Times New Roman"/>
        </w:rPr>
      </w:pPr>
    </w:p>
    <w:p w:rsidR="00F755E9" w:rsidRPr="0032281F" w:rsidP="00F755E9" w14:paraId="4D177A45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755E9" w:rsidRPr="0032281F" w:rsidP="00F755E9" w14:paraId="18BA768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755E9" w:rsidRPr="0032281F" w:rsidP="00F755E9" w14:paraId="4462854B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755E9" w:rsidRPr="0032281F" w:rsidP="00F755E9" w14:paraId="12A05D13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755E9" w:rsidRPr="0032281F" w:rsidP="00F755E9" w14:paraId="2D1F58AD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755E9" w:rsidRPr="0032281F" w:rsidP="00F755E9" w14:paraId="2699B639" w14:textId="77777777">
      <w:pPr>
        <w:spacing w:line="480" w:lineRule="auto"/>
        <w:rPr>
          <w:rFonts w:ascii="Times New Roman" w:hAnsi="Times New Roman" w:cs="Times New Roman"/>
        </w:rPr>
      </w:pPr>
    </w:p>
    <w:p w:rsidR="00F755E9" w:rsidRPr="0032281F" w:rsidP="00F755E9" w14:paraId="71F06638" w14:textId="77777777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:rsidR="00F755E9" w:rsidP="00F755E9" w14:paraId="2E8E776B" w14:textId="77777777">
      <w:pPr>
        <w:spacing w:line="480" w:lineRule="auto"/>
        <w:rPr>
          <w:rFonts w:ascii="Times New Roman" w:hAnsi="Times New Roman" w:cs="Times New Roman"/>
        </w:rPr>
      </w:pPr>
    </w:p>
    <w:p w:rsidR="00F755E9" w:rsidRPr="0032281F" w:rsidP="00F755E9" w14:paraId="58373583" w14:textId="77777777">
      <w:pPr>
        <w:spacing w:line="480" w:lineRule="auto"/>
        <w:rPr>
          <w:rFonts w:ascii="Times New Roman" w:hAnsi="Times New Roman" w:cs="Times New Roman"/>
        </w:rPr>
      </w:pPr>
    </w:p>
    <w:p w:rsidR="00AB53C2" w14:paraId="194B8C52" w14:textId="7777777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B6C31" w:rsidP="00966270" w14:paraId="36F4C3A9" w14:textId="5642FB9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F755E9">
        <w:rPr>
          <w:rFonts w:ascii="Times New Roman" w:hAnsi="Times New Roman" w:cs="Times New Roman"/>
        </w:rPr>
        <w:t>Hecht Case Brie</w:t>
      </w:r>
      <w:r w:rsidR="00503A97">
        <w:rPr>
          <w:rFonts w:ascii="Times New Roman" w:hAnsi="Times New Roman" w:cs="Times New Roman"/>
        </w:rPr>
        <w:t>f</w:t>
      </w:r>
    </w:p>
    <w:p w:rsidR="00D501A1" w:rsidRPr="00D501A1" w:rsidP="006515D7" w14:paraId="62BAC5DE" w14:textId="19E43CD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501A1">
        <w:rPr>
          <w:rFonts w:ascii="Times New Roman" w:hAnsi="Times New Roman" w:cs="Times New Roman"/>
          <w:b/>
        </w:rPr>
        <w:t>Facts</w:t>
      </w:r>
    </w:p>
    <w:p w:rsidR="004B2E38" w:rsidP="00133A17" w14:paraId="6925D6A8" w14:textId="00098888">
      <w:pPr>
        <w:spacing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this case, the complainant Charlie Hecht happened to have invested personal coinage in an investment company with an appellation Andover Associates.</w:t>
      </w:r>
      <w:r w:rsidR="0076163C">
        <w:rPr>
          <w:rFonts w:ascii="Times New Roman" w:hAnsi="Times New Roman" w:cs="Times New Roman"/>
        </w:rPr>
        <w:t xml:space="preserve"> The defendant is a firm that sought coffers from affluent depositors and in turn reinvested the reserves in </w:t>
      </w:r>
      <w:r w:rsidR="00033EAC">
        <w:rPr>
          <w:rFonts w:ascii="Times New Roman" w:hAnsi="Times New Roman" w:cs="Times New Roman"/>
        </w:rPr>
        <w:t>venture</w:t>
      </w:r>
      <w:r w:rsidR="0076163C">
        <w:rPr>
          <w:rFonts w:ascii="Times New Roman" w:hAnsi="Times New Roman" w:cs="Times New Roman"/>
        </w:rPr>
        <w:t xml:space="preserve"> products of </w:t>
      </w:r>
      <w:r w:rsidR="00033EAC">
        <w:rPr>
          <w:rFonts w:ascii="Times New Roman" w:hAnsi="Times New Roman" w:cs="Times New Roman"/>
        </w:rPr>
        <w:t>wide-ranging</w:t>
      </w:r>
      <w:r w:rsidR="0076163C">
        <w:rPr>
          <w:rFonts w:ascii="Times New Roman" w:hAnsi="Times New Roman" w:cs="Times New Roman"/>
        </w:rPr>
        <w:t xml:space="preserve"> ventures.</w:t>
      </w:r>
      <w:r w:rsidR="006712FE">
        <w:rPr>
          <w:rFonts w:ascii="Times New Roman" w:hAnsi="Times New Roman" w:cs="Times New Roman"/>
        </w:rPr>
        <w:t xml:space="preserve"> In</w:t>
      </w:r>
      <w:r w:rsidR="00033EAC">
        <w:rPr>
          <w:rFonts w:ascii="Times New Roman" w:hAnsi="Times New Roman" w:cs="Times New Roman"/>
        </w:rPr>
        <w:t xml:space="preserve"> this regard, the </w:t>
      </w:r>
      <w:r w:rsidR="006712FE">
        <w:rPr>
          <w:rFonts w:ascii="Times New Roman" w:hAnsi="Times New Roman" w:cs="Times New Roman"/>
        </w:rPr>
        <w:t xml:space="preserve">plaintiff Charlie Hecht was an inert </w:t>
      </w:r>
      <w:r w:rsidR="00147723">
        <w:rPr>
          <w:rFonts w:ascii="Times New Roman" w:hAnsi="Times New Roman" w:cs="Times New Roman"/>
        </w:rPr>
        <w:t>depos</w:t>
      </w:r>
      <w:r w:rsidR="006712FE">
        <w:rPr>
          <w:rFonts w:ascii="Times New Roman" w:hAnsi="Times New Roman" w:cs="Times New Roman"/>
        </w:rPr>
        <w:t>itor in Andover Associates</w:t>
      </w:r>
      <w:r w:rsidR="00147723">
        <w:rPr>
          <w:rFonts w:ascii="Times New Roman" w:hAnsi="Times New Roman" w:cs="Times New Roman"/>
        </w:rPr>
        <w:t xml:space="preserve">. At his time of investment, Andover Associates was the </w:t>
      </w:r>
      <w:r w:rsidR="007C7621">
        <w:rPr>
          <w:rFonts w:ascii="Times New Roman" w:hAnsi="Times New Roman" w:cs="Times New Roman"/>
        </w:rPr>
        <w:t>company</w:t>
      </w:r>
      <w:r w:rsidR="00147723">
        <w:rPr>
          <w:rFonts w:ascii="Times New Roman" w:hAnsi="Times New Roman" w:cs="Times New Roman"/>
        </w:rPr>
        <w:t xml:space="preserve">’s </w:t>
      </w:r>
      <w:r w:rsidR="00894B99">
        <w:rPr>
          <w:rFonts w:ascii="Times New Roman" w:hAnsi="Times New Roman" w:cs="Times New Roman"/>
        </w:rPr>
        <w:t>supervising</w:t>
      </w:r>
      <w:r w:rsidR="00147723">
        <w:rPr>
          <w:rFonts w:ascii="Times New Roman" w:hAnsi="Times New Roman" w:cs="Times New Roman"/>
        </w:rPr>
        <w:t xml:space="preserve"> </w:t>
      </w:r>
      <w:r w:rsidR="007C7621">
        <w:rPr>
          <w:rFonts w:ascii="Times New Roman" w:hAnsi="Times New Roman" w:cs="Times New Roman"/>
        </w:rPr>
        <w:t>participant</w:t>
      </w:r>
      <w:r w:rsidR="00147723">
        <w:rPr>
          <w:rFonts w:ascii="Times New Roman" w:hAnsi="Times New Roman" w:cs="Times New Roman"/>
        </w:rPr>
        <w:t>.</w:t>
      </w:r>
      <w:r w:rsidR="007C7621">
        <w:rPr>
          <w:rFonts w:ascii="Times New Roman" w:hAnsi="Times New Roman" w:cs="Times New Roman"/>
        </w:rPr>
        <w:t xml:space="preserve"> Likewise, Andover Associates administration reserved Ivy Asset Management Corporation as its </w:t>
      </w:r>
      <w:r w:rsidR="00494A5C">
        <w:rPr>
          <w:rFonts w:ascii="Times New Roman" w:hAnsi="Times New Roman" w:cs="Times New Roman"/>
        </w:rPr>
        <w:t>venture</w:t>
      </w:r>
      <w:r w:rsidR="007C7621">
        <w:rPr>
          <w:rFonts w:ascii="Times New Roman" w:hAnsi="Times New Roman" w:cs="Times New Roman"/>
        </w:rPr>
        <w:t xml:space="preserve"> </w:t>
      </w:r>
      <w:r w:rsidR="002E6AFD">
        <w:rPr>
          <w:rFonts w:ascii="Times New Roman" w:hAnsi="Times New Roman" w:cs="Times New Roman"/>
        </w:rPr>
        <w:t>advisor</w:t>
      </w:r>
      <w:r w:rsidR="007C7621">
        <w:rPr>
          <w:rFonts w:ascii="Times New Roman" w:hAnsi="Times New Roman" w:cs="Times New Roman"/>
        </w:rPr>
        <w:t>.</w:t>
      </w:r>
      <w:r w:rsidR="00494A5C">
        <w:rPr>
          <w:rFonts w:ascii="Times New Roman" w:hAnsi="Times New Roman" w:cs="Times New Roman"/>
        </w:rPr>
        <w:t xml:space="preserve"> The latter endorsed that Andover Associates employ Bernard L. Madoff Investment Securities</w:t>
      </w:r>
      <w:r w:rsidR="005774AA">
        <w:rPr>
          <w:rFonts w:ascii="Times New Roman" w:hAnsi="Times New Roman" w:cs="Times New Roman"/>
        </w:rPr>
        <w:t xml:space="preserve"> as its venture </w:t>
      </w:r>
      <w:r w:rsidR="001B263C">
        <w:rPr>
          <w:rFonts w:ascii="Times New Roman" w:hAnsi="Times New Roman" w:cs="Times New Roman"/>
        </w:rPr>
        <w:t>administrator</w:t>
      </w:r>
      <w:r w:rsidR="005774AA">
        <w:rPr>
          <w:rFonts w:ascii="Times New Roman" w:hAnsi="Times New Roman" w:cs="Times New Roman"/>
        </w:rPr>
        <w:t>.</w:t>
      </w:r>
      <w:r w:rsidR="00926CBF">
        <w:rPr>
          <w:rFonts w:ascii="Times New Roman" w:hAnsi="Times New Roman" w:cs="Times New Roman"/>
        </w:rPr>
        <w:t xml:space="preserve"> The administrator's general charges were much lesser than what venture administrators classically charged, and Andover Management originally devoted </w:t>
      </w:r>
      <w:r w:rsidR="00C35FDB">
        <w:rPr>
          <w:rFonts w:ascii="Times New Roman" w:hAnsi="Times New Roman" w:cs="Times New Roman"/>
        </w:rPr>
        <w:t xml:space="preserve">a hundred percent </w:t>
      </w:r>
      <w:r w:rsidR="00926CBF">
        <w:rPr>
          <w:rFonts w:ascii="Times New Roman" w:hAnsi="Times New Roman" w:cs="Times New Roman"/>
        </w:rPr>
        <w:t xml:space="preserve">of the company's reserves with the proposed manager. For several </w:t>
      </w:r>
      <w:r w:rsidR="00600E8A">
        <w:rPr>
          <w:rFonts w:ascii="Times New Roman" w:hAnsi="Times New Roman" w:cs="Times New Roman"/>
        </w:rPr>
        <w:t>ages</w:t>
      </w:r>
      <w:r w:rsidR="00926CBF">
        <w:rPr>
          <w:rFonts w:ascii="Times New Roman" w:hAnsi="Times New Roman" w:cs="Times New Roman"/>
        </w:rPr>
        <w:t xml:space="preserve">, Madoff’s </w:t>
      </w:r>
      <w:r w:rsidR="00357A0E">
        <w:rPr>
          <w:rFonts w:ascii="Times New Roman" w:hAnsi="Times New Roman" w:cs="Times New Roman"/>
        </w:rPr>
        <w:t>company</w:t>
      </w:r>
      <w:r w:rsidR="00926CBF">
        <w:rPr>
          <w:rFonts w:ascii="Times New Roman" w:hAnsi="Times New Roman" w:cs="Times New Roman"/>
        </w:rPr>
        <w:t xml:space="preserve"> </w:t>
      </w:r>
      <w:r w:rsidR="00600E8A">
        <w:rPr>
          <w:rFonts w:ascii="Times New Roman" w:hAnsi="Times New Roman" w:cs="Times New Roman"/>
        </w:rPr>
        <w:t>rewarded</w:t>
      </w:r>
      <w:r w:rsidR="00926CBF">
        <w:rPr>
          <w:rFonts w:ascii="Times New Roman" w:hAnsi="Times New Roman" w:cs="Times New Roman"/>
        </w:rPr>
        <w:t xml:space="preserve"> </w:t>
      </w:r>
      <w:r w:rsidR="00600E8A">
        <w:rPr>
          <w:rFonts w:ascii="Times New Roman" w:hAnsi="Times New Roman" w:cs="Times New Roman"/>
        </w:rPr>
        <w:t>substantial</w:t>
      </w:r>
      <w:r w:rsidR="00926CBF">
        <w:rPr>
          <w:rFonts w:ascii="Times New Roman" w:hAnsi="Times New Roman" w:cs="Times New Roman"/>
        </w:rPr>
        <w:t xml:space="preserve"> </w:t>
      </w:r>
      <w:r w:rsidR="00357A0E">
        <w:rPr>
          <w:rFonts w:ascii="Times New Roman" w:hAnsi="Times New Roman" w:cs="Times New Roman"/>
        </w:rPr>
        <w:t>profits</w:t>
      </w:r>
      <w:r w:rsidR="00926CBF">
        <w:rPr>
          <w:rFonts w:ascii="Times New Roman" w:hAnsi="Times New Roman" w:cs="Times New Roman"/>
        </w:rPr>
        <w:t xml:space="preserve"> to </w:t>
      </w:r>
      <w:r w:rsidR="006712FE">
        <w:rPr>
          <w:rFonts w:ascii="Times New Roman" w:hAnsi="Times New Roman" w:cs="Times New Roman"/>
        </w:rPr>
        <w:t>Andover Associates</w:t>
      </w:r>
      <w:r w:rsidR="00926CBF">
        <w:rPr>
          <w:rFonts w:ascii="Times New Roman" w:hAnsi="Times New Roman" w:cs="Times New Roman"/>
        </w:rPr>
        <w:t>.</w:t>
      </w:r>
      <w:r w:rsidR="002C3159">
        <w:rPr>
          <w:rFonts w:ascii="Times New Roman" w:hAnsi="Times New Roman" w:cs="Times New Roman"/>
        </w:rPr>
        <w:t xml:space="preserve"> Nevertheless,</w:t>
      </w:r>
      <w:r w:rsidR="00357A0E">
        <w:rPr>
          <w:rFonts w:ascii="Times New Roman" w:hAnsi="Times New Roman" w:cs="Times New Roman"/>
        </w:rPr>
        <w:t xml:space="preserve"> in</w:t>
      </w:r>
      <w:r w:rsidR="002C3159">
        <w:rPr>
          <w:rFonts w:ascii="Times New Roman" w:hAnsi="Times New Roman" w:cs="Times New Roman"/>
        </w:rPr>
        <w:t xml:space="preserve"> December 2008, it </w:t>
      </w:r>
      <w:r w:rsidR="008D1BA6">
        <w:rPr>
          <w:rFonts w:ascii="Times New Roman" w:hAnsi="Times New Roman" w:cs="Times New Roman"/>
        </w:rPr>
        <w:t>emerged</w:t>
      </w:r>
      <w:r w:rsidR="002C3159">
        <w:rPr>
          <w:rFonts w:ascii="Times New Roman" w:hAnsi="Times New Roman" w:cs="Times New Roman"/>
        </w:rPr>
        <w:t xml:space="preserve"> </w:t>
      </w:r>
      <w:r w:rsidR="001E50AB">
        <w:rPr>
          <w:rFonts w:ascii="Times New Roman" w:hAnsi="Times New Roman" w:cs="Times New Roman"/>
        </w:rPr>
        <w:t>it</w:t>
      </w:r>
      <w:r w:rsidR="002C3159">
        <w:rPr>
          <w:rFonts w:ascii="Times New Roman" w:hAnsi="Times New Roman" w:cs="Times New Roman"/>
        </w:rPr>
        <w:t xml:space="preserve"> had been running a Ponzi </w:t>
      </w:r>
      <w:r w:rsidR="001E50AB">
        <w:rPr>
          <w:rFonts w:ascii="Times New Roman" w:hAnsi="Times New Roman" w:cs="Times New Roman"/>
        </w:rPr>
        <w:t>arrangement</w:t>
      </w:r>
      <w:r w:rsidR="002C3159">
        <w:rPr>
          <w:rFonts w:ascii="Times New Roman" w:hAnsi="Times New Roman" w:cs="Times New Roman"/>
        </w:rPr>
        <w:t xml:space="preserve">, </w:t>
      </w:r>
      <w:r w:rsidR="001E50AB">
        <w:rPr>
          <w:rFonts w:ascii="Times New Roman" w:hAnsi="Times New Roman" w:cs="Times New Roman"/>
        </w:rPr>
        <w:t xml:space="preserve">in that </w:t>
      </w:r>
      <w:r w:rsidR="00F35B40">
        <w:rPr>
          <w:rFonts w:ascii="Times New Roman" w:hAnsi="Times New Roman" w:cs="Times New Roman"/>
        </w:rPr>
        <w:t>not any</w:t>
      </w:r>
      <w:r w:rsidR="001E50AB">
        <w:rPr>
          <w:rFonts w:ascii="Times New Roman" w:hAnsi="Times New Roman" w:cs="Times New Roman"/>
        </w:rPr>
        <w:t xml:space="preserve"> </w:t>
      </w:r>
      <w:r w:rsidR="004A53AD">
        <w:rPr>
          <w:rFonts w:ascii="Times New Roman" w:hAnsi="Times New Roman" w:cs="Times New Roman"/>
        </w:rPr>
        <w:t>proceeds</w:t>
      </w:r>
      <w:r w:rsidR="001E50AB">
        <w:rPr>
          <w:rFonts w:ascii="Times New Roman" w:hAnsi="Times New Roman" w:cs="Times New Roman"/>
        </w:rPr>
        <w:t xml:space="preserve"> were being gained</w:t>
      </w:r>
      <w:r w:rsidR="004A53AD">
        <w:rPr>
          <w:rFonts w:ascii="Times New Roman" w:hAnsi="Times New Roman" w:cs="Times New Roman"/>
        </w:rPr>
        <w:t xml:space="preserve"> rather</w:t>
      </w:r>
      <w:r w:rsidR="002C3159">
        <w:rPr>
          <w:rFonts w:ascii="Times New Roman" w:hAnsi="Times New Roman" w:cs="Times New Roman"/>
        </w:rPr>
        <w:t xml:space="preserve"> </w:t>
      </w:r>
      <w:r w:rsidR="004A53AD">
        <w:rPr>
          <w:rFonts w:ascii="Times New Roman" w:hAnsi="Times New Roman" w:cs="Times New Roman"/>
        </w:rPr>
        <w:t>former</w:t>
      </w:r>
      <w:r w:rsidR="002C3159">
        <w:rPr>
          <w:rFonts w:ascii="Times New Roman" w:hAnsi="Times New Roman" w:cs="Times New Roman"/>
        </w:rPr>
        <w:t xml:space="preserve"> </w:t>
      </w:r>
      <w:r w:rsidR="004A53AD">
        <w:rPr>
          <w:rFonts w:ascii="Times New Roman" w:hAnsi="Times New Roman" w:cs="Times New Roman"/>
        </w:rPr>
        <w:t>depositors</w:t>
      </w:r>
      <w:r w:rsidR="002C3159">
        <w:rPr>
          <w:rFonts w:ascii="Times New Roman" w:hAnsi="Times New Roman" w:cs="Times New Roman"/>
        </w:rPr>
        <w:t xml:space="preserve"> were </w:t>
      </w:r>
      <w:r w:rsidR="004A53AD">
        <w:rPr>
          <w:rFonts w:ascii="Times New Roman" w:hAnsi="Times New Roman" w:cs="Times New Roman"/>
        </w:rPr>
        <w:t>rewarded</w:t>
      </w:r>
      <w:r w:rsidR="002C3159">
        <w:rPr>
          <w:rFonts w:ascii="Times New Roman" w:hAnsi="Times New Roman" w:cs="Times New Roman"/>
        </w:rPr>
        <w:t xml:space="preserve"> </w:t>
      </w:r>
      <w:r w:rsidR="004A53AD">
        <w:rPr>
          <w:rFonts w:ascii="Times New Roman" w:hAnsi="Times New Roman" w:cs="Times New Roman"/>
        </w:rPr>
        <w:t>earnings</w:t>
      </w:r>
      <w:r w:rsidR="002C3159">
        <w:rPr>
          <w:rFonts w:ascii="Times New Roman" w:hAnsi="Times New Roman" w:cs="Times New Roman"/>
        </w:rPr>
        <w:t xml:space="preserve"> from the </w:t>
      </w:r>
      <w:r w:rsidR="004A53AD">
        <w:rPr>
          <w:rFonts w:ascii="Times New Roman" w:hAnsi="Times New Roman" w:cs="Times New Roman"/>
        </w:rPr>
        <w:t>principal</w:t>
      </w:r>
      <w:r w:rsidR="002C3159">
        <w:rPr>
          <w:rFonts w:ascii="Times New Roman" w:hAnsi="Times New Roman" w:cs="Times New Roman"/>
        </w:rPr>
        <w:t xml:space="preserve"> </w:t>
      </w:r>
      <w:r w:rsidR="004A53AD">
        <w:rPr>
          <w:rFonts w:ascii="Times New Roman" w:hAnsi="Times New Roman" w:cs="Times New Roman"/>
        </w:rPr>
        <w:t>financed</w:t>
      </w:r>
      <w:r w:rsidR="002C3159">
        <w:rPr>
          <w:rFonts w:ascii="Times New Roman" w:hAnsi="Times New Roman" w:cs="Times New Roman"/>
        </w:rPr>
        <w:t xml:space="preserve"> by </w:t>
      </w:r>
      <w:r w:rsidR="004A53AD">
        <w:rPr>
          <w:rFonts w:ascii="Times New Roman" w:hAnsi="Times New Roman" w:cs="Times New Roman"/>
        </w:rPr>
        <w:t>newfangled</w:t>
      </w:r>
      <w:r w:rsidR="002C3159">
        <w:rPr>
          <w:rFonts w:ascii="Times New Roman" w:hAnsi="Times New Roman" w:cs="Times New Roman"/>
        </w:rPr>
        <w:t xml:space="preserve"> </w:t>
      </w:r>
      <w:r w:rsidR="004A53AD">
        <w:rPr>
          <w:rFonts w:ascii="Times New Roman" w:hAnsi="Times New Roman" w:cs="Times New Roman"/>
        </w:rPr>
        <w:t>depositors</w:t>
      </w:r>
      <w:r w:rsidR="002C3159">
        <w:rPr>
          <w:rFonts w:ascii="Times New Roman" w:hAnsi="Times New Roman" w:cs="Times New Roman"/>
        </w:rPr>
        <w:t xml:space="preserve">. </w:t>
      </w:r>
      <w:r w:rsidR="00C35FDB">
        <w:rPr>
          <w:rFonts w:ascii="Times New Roman" w:hAnsi="Times New Roman" w:cs="Times New Roman"/>
        </w:rPr>
        <w:t>By the moment</w:t>
      </w:r>
      <w:r w:rsidR="002C3159">
        <w:rPr>
          <w:rFonts w:ascii="Times New Roman" w:hAnsi="Times New Roman" w:cs="Times New Roman"/>
        </w:rPr>
        <w:t xml:space="preserve"> Madoff’s </w:t>
      </w:r>
      <w:r w:rsidR="00C35FDB">
        <w:rPr>
          <w:rFonts w:ascii="Times New Roman" w:hAnsi="Times New Roman" w:cs="Times New Roman"/>
        </w:rPr>
        <w:t>scheme</w:t>
      </w:r>
      <w:r w:rsidR="002C3159">
        <w:rPr>
          <w:rFonts w:ascii="Times New Roman" w:hAnsi="Times New Roman" w:cs="Times New Roman"/>
        </w:rPr>
        <w:t xml:space="preserve"> was </w:t>
      </w:r>
      <w:r w:rsidR="004A53AD">
        <w:rPr>
          <w:rFonts w:ascii="Times New Roman" w:hAnsi="Times New Roman" w:cs="Times New Roman"/>
        </w:rPr>
        <w:t>exposed</w:t>
      </w:r>
      <w:r w:rsidR="002C3159">
        <w:rPr>
          <w:rFonts w:ascii="Times New Roman" w:hAnsi="Times New Roman" w:cs="Times New Roman"/>
        </w:rPr>
        <w:t xml:space="preserve">, </w:t>
      </w:r>
      <w:r w:rsidR="00C35FDB">
        <w:rPr>
          <w:rFonts w:ascii="Times New Roman" w:hAnsi="Times New Roman" w:cs="Times New Roman"/>
        </w:rPr>
        <w:t>twenty-five percent</w:t>
      </w:r>
      <w:r w:rsidR="002C3159">
        <w:rPr>
          <w:rFonts w:ascii="Times New Roman" w:hAnsi="Times New Roman" w:cs="Times New Roman"/>
        </w:rPr>
        <w:t xml:space="preserve"> of Andover Associates’ </w:t>
      </w:r>
      <w:r w:rsidR="004A53AD">
        <w:rPr>
          <w:rFonts w:ascii="Times New Roman" w:hAnsi="Times New Roman" w:cs="Times New Roman"/>
        </w:rPr>
        <w:t>resources</w:t>
      </w:r>
      <w:r w:rsidR="002C3159">
        <w:rPr>
          <w:rFonts w:ascii="Times New Roman" w:hAnsi="Times New Roman" w:cs="Times New Roman"/>
        </w:rPr>
        <w:t xml:space="preserve"> were </w:t>
      </w:r>
      <w:r w:rsidR="00C35FDB">
        <w:rPr>
          <w:rFonts w:ascii="Times New Roman" w:hAnsi="Times New Roman" w:cs="Times New Roman"/>
        </w:rPr>
        <w:t>devoted</w:t>
      </w:r>
      <w:r w:rsidR="002C3159">
        <w:rPr>
          <w:rFonts w:ascii="Times New Roman" w:hAnsi="Times New Roman" w:cs="Times New Roman"/>
        </w:rPr>
        <w:t xml:space="preserve"> to Madoff</w:t>
      </w:r>
      <w:sdt>
        <w:sdtPr>
          <w:rPr>
            <w:rFonts w:ascii="Times New Roman" w:hAnsi="Times New Roman" w:cs="Times New Roman"/>
          </w:rPr>
          <w:id w:val="-1721202975"/>
          <w:citation/>
        </w:sdtPr>
        <w:sdtContent>
          <w:r w:rsidR="00211FD8">
            <w:rPr>
              <w:rFonts w:ascii="Times New Roman" w:hAnsi="Times New Roman" w:cs="Times New Roman"/>
            </w:rPr>
            <w:fldChar w:fldCharType="begin"/>
          </w:r>
          <w:r w:rsidR="00211FD8">
            <w:rPr>
              <w:rFonts w:ascii="Times New Roman" w:hAnsi="Times New Roman" w:cs="Times New Roman"/>
            </w:rPr>
            <w:instrText xml:space="preserve"> CITATION Hec10 \l 1033 </w:instrText>
          </w:r>
          <w:r w:rsidR="00211FD8">
            <w:rPr>
              <w:rFonts w:ascii="Times New Roman" w:hAnsi="Times New Roman" w:cs="Times New Roman"/>
            </w:rPr>
            <w:fldChar w:fldCharType="separate"/>
          </w:r>
          <w:r w:rsidR="00211FD8">
            <w:rPr>
              <w:rFonts w:ascii="Times New Roman" w:hAnsi="Times New Roman" w:cs="Times New Roman"/>
              <w:noProof/>
            </w:rPr>
            <w:t xml:space="preserve"> </w:t>
          </w:r>
          <w:r w:rsidRPr="00211FD8" w:rsidR="00211FD8">
            <w:rPr>
              <w:rFonts w:ascii="Times New Roman" w:hAnsi="Times New Roman" w:cs="Times New Roman"/>
              <w:noProof/>
            </w:rPr>
            <w:t>(Hecht v Andover Assoc. Mgt. Corp., 2010)</w:t>
          </w:r>
          <w:r w:rsidR="00211FD8">
            <w:rPr>
              <w:rFonts w:ascii="Times New Roman" w:hAnsi="Times New Roman" w:cs="Times New Roman"/>
            </w:rPr>
            <w:fldChar w:fldCharType="end"/>
          </w:r>
        </w:sdtContent>
      </w:sdt>
      <w:r w:rsidR="002C3159">
        <w:rPr>
          <w:rFonts w:ascii="Times New Roman" w:hAnsi="Times New Roman" w:cs="Times New Roman"/>
        </w:rPr>
        <w:t>.</w:t>
      </w:r>
    </w:p>
    <w:p w:rsidR="00D501A1" w:rsidP="00133A17" w14:paraId="63FE715F" w14:textId="01DB0608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Issue</w:t>
      </w:r>
    </w:p>
    <w:p w:rsidR="00D501A1" w:rsidP="00133A17" w14:paraId="1CA1F20E" w14:textId="5B77A72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</w:t>
      </w:r>
      <w:r w:rsidRPr="00C279AC" w:rsidR="00C279AC">
        <w:rPr>
          <w:rFonts w:ascii="Times New Roman" w:hAnsi="Times New Roman" w:cs="Times New Roman"/>
        </w:rPr>
        <w:t xml:space="preserve"> </w:t>
      </w:r>
      <w:r w:rsidR="00C279AC">
        <w:rPr>
          <w:rFonts w:ascii="Times New Roman" w:hAnsi="Times New Roman" w:cs="Times New Roman"/>
        </w:rPr>
        <w:t>Charlie</w:t>
      </w:r>
      <w:r>
        <w:rPr>
          <w:rFonts w:ascii="Times New Roman" w:hAnsi="Times New Roman" w:cs="Times New Roman"/>
        </w:rPr>
        <w:t xml:space="preserve"> Hecht be </w:t>
      </w:r>
      <w:r w:rsidR="00C279AC">
        <w:rPr>
          <w:rFonts w:ascii="Times New Roman" w:hAnsi="Times New Roman" w:cs="Times New Roman"/>
        </w:rPr>
        <w:t>rewarded</w:t>
      </w:r>
      <w:r>
        <w:rPr>
          <w:rFonts w:ascii="Times New Roman" w:hAnsi="Times New Roman" w:cs="Times New Roman"/>
        </w:rPr>
        <w:t xml:space="preserve"> from Andover Associates Management Company?</w:t>
      </w:r>
    </w:p>
    <w:p w:rsidR="006515D7" w:rsidP="00133A17" w14:paraId="50273F7A" w14:textId="34751386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Rule</w:t>
      </w:r>
    </w:p>
    <w:p w:rsidR="006515D7" w:rsidP="00133A17" w14:paraId="0A7AC6E9" w14:textId="1760A72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Andover </w:t>
      </w:r>
      <w:r w:rsidR="00FF6AF7">
        <w:rPr>
          <w:rFonts w:ascii="Times New Roman" w:hAnsi="Times New Roman" w:cs="Times New Roman"/>
        </w:rPr>
        <w:t>Administration’s</w:t>
      </w:r>
      <w:r>
        <w:rPr>
          <w:rFonts w:ascii="Times New Roman" w:hAnsi="Times New Roman" w:cs="Times New Roman"/>
        </w:rPr>
        <w:t xml:space="preserve"> motion to </w:t>
      </w:r>
      <w:r w:rsidR="00FF6AF7">
        <w:rPr>
          <w:rFonts w:ascii="Times New Roman" w:hAnsi="Times New Roman" w:cs="Times New Roman"/>
        </w:rPr>
        <w:t>terminate</w:t>
      </w:r>
      <w:r>
        <w:rPr>
          <w:rFonts w:ascii="Times New Roman" w:hAnsi="Times New Roman" w:cs="Times New Roman"/>
        </w:rPr>
        <w:t xml:space="preserve"> </w:t>
      </w:r>
      <w:r w:rsidR="00FF6AF7">
        <w:rPr>
          <w:rFonts w:ascii="Times New Roman" w:hAnsi="Times New Roman" w:cs="Times New Roman"/>
        </w:rPr>
        <w:t>short of</w:t>
      </w:r>
      <w:r>
        <w:rPr>
          <w:rFonts w:ascii="Times New Roman" w:hAnsi="Times New Roman" w:cs="Times New Roman"/>
        </w:rPr>
        <w:t xml:space="preserve"> in </w:t>
      </w:r>
      <w:r w:rsidR="00675EA3">
        <w:rPr>
          <w:rFonts w:ascii="Times New Roman" w:hAnsi="Times New Roman" w:cs="Times New Roman"/>
        </w:rPr>
        <w:t>gallantry</w:t>
      </w:r>
      <w:r>
        <w:rPr>
          <w:rFonts w:ascii="Times New Roman" w:hAnsi="Times New Roman" w:cs="Times New Roman"/>
        </w:rPr>
        <w:t xml:space="preserve"> of </w:t>
      </w:r>
      <w:r w:rsidR="00FF6AF7">
        <w:rPr>
          <w:rFonts w:ascii="Times New Roman" w:hAnsi="Times New Roman" w:cs="Times New Roman"/>
        </w:rPr>
        <w:t xml:space="preserve">Charlie </w:t>
      </w:r>
      <w:r>
        <w:rPr>
          <w:rFonts w:ascii="Times New Roman" w:hAnsi="Times New Roman" w:cs="Times New Roman"/>
        </w:rPr>
        <w:t>Hecht.</w:t>
      </w:r>
    </w:p>
    <w:p w:rsidR="006515D7" w:rsidP="00133A17" w14:paraId="0079E430" w14:textId="35B905B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Application </w:t>
      </w:r>
    </w:p>
    <w:p w:rsidR="006515D7" w:rsidP="00133A17" w14:paraId="161DED78" w14:textId="5FCAF22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16413">
        <w:rPr>
          <w:rFonts w:ascii="Times New Roman" w:hAnsi="Times New Roman" w:cs="Times New Roman"/>
        </w:rPr>
        <w:t xml:space="preserve">The defendant </w:t>
      </w:r>
      <w:r>
        <w:rPr>
          <w:rFonts w:ascii="Times New Roman" w:hAnsi="Times New Roman" w:cs="Times New Roman"/>
        </w:rPr>
        <w:t>Andover Management</w:t>
      </w:r>
      <w:r w:rsidR="00F16413">
        <w:rPr>
          <w:rFonts w:ascii="Times New Roman" w:hAnsi="Times New Roman" w:cs="Times New Roman"/>
        </w:rPr>
        <w:t xml:space="preserve"> requested</w:t>
      </w:r>
      <w:r>
        <w:rPr>
          <w:rFonts w:ascii="Times New Roman" w:hAnsi="Times New Roman" w:cs="Times New Roman"/>
        </w:rPr>
        <w:t xml:space="preserve"> the </w:t>
      </w:r>
      <w:r w:rsidR="00F16413">
        <w:rPr>
          <w:rFonts w:ascii="Times New Roman" w:hAnsi="Times New Roman" w:cs="Times New Roman"/>
        </w:rPr>
        <w:t>probationary</w:t>
      </w:r>
      <w:r>
        <w:rPr>
          <w:rFonts w:ascii="Times New Roman" w:hAnsi="Times New Roman" w:cs="Times New Roman"/>
        </w:rPr>
        <w:t xml:space="preserve"> </w:t>
      </w:r>
      <w:r w:rsidR="00F16413">
        <w:rPr>
          <w:rFonts w:ascii="Times New Roman" w:hAnsi="Times New Roman" w:cs="Times New Roman"/>
        </w:rPr>
        <w:t>law court</w:t>
      </w:r>
      <w:r>
        <w:rPr>
          <w:rFonts w:ascii="Times New Roman" w:hAnsi="Times New Roman" w:cs="Times New Roman"/>
        </w:rPr>
        <w:t xml:space="preserve"> to </w:t>
      </w:r>
      <w:r w:rsidR="00F16413">
        <w:rPr>
          <w:rFonts w:ascii="Times New Roman" w:hAnsi="Times New Roman" w:cs="Times New Roman"/>
        </w:rPr>
        <w:t>terminate</w:t>
      </w:r>
      <w:r>
        <w:rPr>
          <w:rFonts w:ascii="Times New Roman" w:hAnsi="Times New Roman" w:cs="Times New Roman"/>
        </w:rPr>
        <w:t xml:space="preserve"> </w:t>
      </w:r>
      <w:r w:rsidR="00F16413">
        <w:rPr>
          <w:rFonts w:ascii="Times New Roman" w:hAnsi="Times New Roman" w:cs="Times New Roman"/>
        </w:rPr>
        <w:t>Charlie</w:t>
      </w:r>
      <w:r>
        <w:rPr>
          <w:rFonts w:ascii="Times New Roman" w:hAnsi="Times New Roman" w:cs="Times New Roman"/>
        </w:rPr>
        <w:t xml:space="preserve">’s </w:t>
      </w:r>
      <w:r w:rsidR="00F16413">
        <w:rPr>
          <w:rFonts w:ascii="Times New Roman" w:hAnsi="Times New Roman" w:cs="Times New Roman"/>
        </w:rPr>
        <w:t>acquiescent</w:t>
      </w:r>
      <w:r>
        <w:rPr>
          <w:rFonts w:ascii="Times New Roman" w:hAnsi="Times New Roman" w:cs="Times New Roman"/>
        </w:rPr>
        <w:t xml:space="preserve"> by </w:t>
      </w:r>
      <w:r w:rsidR="00F16413">
        <w:rPr>
          <w:rFonts w:ascii="Times New Roman" w:hAnsi="Times New Roman" w:cs="Times New Roman"/>
        </w:rPr>
        <w:t>alluding to</w:t>
      </w:r>
      <w:r w:rsidR="00205956">
        <w:rPr>
          <w:rFonts w:ascii="Times New Roman" w:hAnsi="Times New Roman" w:cs="Times New Roman"/>
        </w:rPr>
        <w:t xml:space="preserve"> the company judgment statute, a ruling</w:t>
      </w:r>
      <w:r>
        <w:rPr>
          <w:rFonts w:ascii="Times New Roman" w:hAnsi="Times New Roman" w:cs="Times New Roman"/>
        </w:rPr>
        <w:t xml:space="preserve"> that </w:t>
      </w:r>
      <w:r w:rsidR="00F16413">
        <w:rPr>
          <w:rFonts w:ascii="Times New Roman" w:hAnsi="Times New Roman" w:cs="Times New Roman"/>
        </w:rPr>
        <w:t>defends</w:t>
      </w:r>
      <w:r w:rsidR="009D58DF">
        <w:rPr>
          <w:rFonts w:ascii="Times New Roman" w:hAnsi="Times New Roman" w:cs="Times New Roman"/>
        </w:rPr>
        <w:t xml:space="preserve"> from </w:t>
      </w:r>
      <w:r w:rsidR="00133A17">
        <w:rPr>
          <w:rFonts w:ascii="Times New Roman" w:hAnsi="Times New Roman" w:cs="Times New Roman"/>
        </w:rPr>
        <w:t>responsible</w:t>
      </w:r>
      <w:r w:rsidR="009D58DF">
        <w:rPr>
          <w:rFonts w:ascii="Times New Roman" w:hAnsi="Times New Roman" w:cs="Times New Roman"/>
        </w:rPr>
        <w:t xml:space="preserve"> administrators</w:t>
      </w:r>
      <w:r w:rsidR="00AC31AB">
        <w:rPr>
          <w:rFonts w:ascii="Times New Roman" w:hAnsi="Times New Roman" w:cs="Times New Roman"/>
        </w:rPr>
        <w:t xml:space="preserve"> who made legitimate</w:t>
      </w:r>
      <w:r>
        <w:rPr>
          <w:rFonts w:ascii="Times New Roman" w:hAnsi="Times New Roman" w:cs="Times New Roman"/>
        </w:rPr>
        <w:t xml:space="preserve"> </w:t>
      </w:r>
      <w:r w:rsidR="00F16413">
        <w:rPr>
          <w:rFonts w:ascii="Times New Roman" w:hAnsi="Times New Roman" w:cs="Times New Roman"/>
        </w:rPr>
        <w:t>commercial</w:t>
      </w:r>
      <w:r>
        <w:rPr>
          <w:rFonts w:ascii="Times New Roman" w:hAnsi="Times New Roman" w:cs="Times New Roman"/>
        </w:rPr>
        <w:t xml:space="preserve"> </w:t>
      </w:r>
      <w:r w:rsidR="00F16413">
        <w:rPr>
          <w:rFonts w:ascii="Times New Roman" w:hAnsi="Times New Roman" w:cs="Times New Roman"/>
        </w:rPr>
        <w:t>choices</w:t>
      </w:r>
      <w:r>
        <w:rPr>
          <w:rFonts w:ascii="Times New Roman" w:hAnsi="Times New Roman" w:cs="Times New Roman"/>
        </w:rPr>
        <w:t>.</w:t>
      </w:r>
    </w:p>
    <w:p w:rsidR="006515D7" w:rsidP="00133A17" w14:paraId="6C85EB5C" w14:textId="035F0633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Conclusion</w:t>
      </w:r>
    </w:p>
    <w:p w:rsidR="006515D7" w:rsidRPr="00A14827" w:rsidP="00133A17" w14:paraId="0A02F84E" w14:textId="03549B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77FEB">
        <w:rPr>
          <w:rFonts w:ascii="Times New Roman" w:hAnsi="Times New Roman" w:cs="Times New Roman"/>
        </w:rPr>
        <w:t>This case may imply</w:t>
      </w:r>
      <w:r w:rsidR="000373D5">
        <w:rPr>
          <w:rFonts w:ascii="Times New Roman" w:hAnsi="Times New Roman" w:cs="Times New Roman"/>
        </w:rPr>
        <w:t xml:space="preserve"> that when it comes to</w:t>
      </w:r>
      <w:r>
        <w:rPr>
          <w:rFonts w:ascii="Times New Roman" w:hAnsi="Times New Roman" w:cs="Times New Roman"/>
        </w:rPr>
        <w:t xml:space="preserve"> </w:t>
      </w:r>
      <w:r w:rsidR="00877FEB">
        <w:rPr>
          <w:rFonts w:ascii="Times New Roman" w:hAnsi="Times New Roman" w:cs="Times New Roman"/>
        </w:rPr>
        <w:t>delegating</w:t>
      </w:r>
      <w:r>
        <w:rPr>
          <w:rFonts w:ascii="Times New Roman" w:hAnsi="Times New Roman" w:cs="Times New Roman"/>
        </w:rPr>
        <w:t xml:space="preserve"> Andover Associates’ </w:t>
      </w:r>
      <w:r w:rsidR="00877FEB">
        <w:rPr>
          <w:rFonts w:ascii="Times New Roman" w:hAnsi="Times New Roman" w:cs="Times New Roman"/>
        </w:rPr>
        <w:t>reserves</w:t>
      </w:r>
      <w:r>
        <w:rPr>
          <w:rFonts w:ascii="Times New Roman" w:hAnsi="Times New Roman" w:cs="Times New Roman"/>
        </w:rPr>
        <w:t xml:space="preserve"> to Madoff, Andover Management </w:t>
      </w:r>
      <w:r w:rsidR="00877FEB">
        <w:rPr>
          <w:rFonts w:ascii="Times New Roman" w:hAnsi="Times New Roman" w:cs="Times New Roman"/>
        </w:rPr>
        <w:t>exhibited</w:t>
      </w:r>
      <w:r>
        <w:rPr>
          <w:rFonts w:ascii="Times New Roman" w:hAnsi="Times New Roman" w:cs="Times New Roman"/>
        </w:rPr>
        <w:t xml:space="preserve"> </w:t>
      </w:r>
      <w:r w:rsidR="00877FEB">
        <w:rPr>
          <w:rFonts w:ascii="Times New Roman" w:hAnsi="Times New Roman" w:cs="Times New Roman"/>
        </w:rPr>
        <w:t>broad</w:t>
      </w:r>
      <w:r>
        <w:rPr>
          <w:rFonts w:ascii="Times New Roman" w:hAnsi="Times New Roman" w:cs="Times New Roman"/>
        </w:rPr>
        <w:t xml:space="preserve"> </w:t>
      </w:r>
      <w:r w:rsidR="00877FEB">
        <w:rPr>
          <w:rFonts w:ascii="Times New Roman" w:hAnsi="Times New Roman" w:cs="Times New Roman"/>
        </w:rPr>
        <w:t>disdain</w:t>
      </w:r>
      <w:r>
        <w:rPr>
          <w:rFonts w:ascii="Times New Roman" w:hAnsi="Times New Roman" w:cs="Times New Roman"/>
        </w:rPr>
        <w:t xml:space="preserve"> for Andover Associates’ </w:t>
      </w:r>
      <w:r w:rsidR="00877FEB">
        <w:rPr>
          <w:rFonts w:ascii="Times New Roman" w:hAnsi="Times New Roman" w:cs="Times New Roman"/>
        </w:rPr>
        <w:t>privileges</w:t>
      </w:r>
      <w:r w:rsidR="00205956">
        <w:rPr>
          <w:rFonts w:ascii="Times New Roman" w:hAnsi="Times New Roman" w:cs="Times New Roman"/>
        </w:rPr>
        <w:t xml:space="preserve"> including</w:t>
      </w:r>
      <w:r>
        <w:rPr>
          <w:rFonts w:ascii="Times New Roman" w:hAnsi="Times New Roman" w:cs="Times New Roman"/>
        </w:rPr>
        <w:t xml:space="preserve"> the </w:t>
      </w:r>
      <w:r w:rsidR="00877FEB">
        <w:rPr>
          <w:rFonts w:ascii="Times New Roman" w:hAnsi="Times New Roman" w:cs="Times New Roman"/>
        </w:rPr>
        <w:t>wellbeing</w:t>
      </w:r>
      <w:r w:rsidR="000373D5">
        <w:rPr>
          <w:rFonts w:ascii="Times New Roman" w:hAnsi="Times New Roman" w:cs="Times New Roman"/>
        </w:rPr>
        <w:t xml:space="preserve"> of their</w:t>
      </w:r>
      <w:r>
        <w:rPr>
          <w:rFonts w:ascii="Times New Roman" w:hAnsi="Times New Roman" w:cs="Times New Roman"/>
        </w:rPr>
        <w:t xml:space="preserve"> </w:t>
      </w:r>
      <w:r w:rsidR="00877FEB">
        <w:rPr>
          <w:rFonts w:ascii="Times New Roman" w:hAnsi="Times New Roman" w:cs="Times New Roman"/>
        </w:rPr>
        <w:t>venture</w:t>
      </w:r>
      <w:r w:rsidR="00205956">
        <w:rPr>
          <w:rFonts w:ascii="Times New Roman" w:hAnsi="Times New Roman" w:cs="Times New Roman"/>
        </w:rPr>
        <w:t>. The general</w:t>
      </w:r>
      <w:r>
        <w:rPr>
          <w:rFonts w:ascii="Times New Roman" w:hAnsi="Times New Roman" w:cs="Times New Roman"/>
        </w:rPr>
        <w:t xml:space="preserve"> </w:t>
      </w:r>
      <w:r w:rsidR="00133A17">
        <w:rPr>
          <w:rFonts w:ascii="Times New Roman" w:hAnsi="Times New Roman" w:cs="Times New Roman"/>
        </w:rPr>
        <w:t>watchdogs likewise botched to unearth a scheme fail</w:t>
      </w:r>
      <w:r w:rsidR="00205956">
        <w:rPr>
          <w:rFonts w:ascii="Times New Roman" w:hAnsi="Times New Roman" w:cs="Times New Roman"/>
        </w:rPr>
        <w:t xml:space="preserve"> to</w:t>
      </w:r>
      <w:r>
        <w:rPr>
          <w:rFonts w:ascii="Times New Roman" w:hAnsi="Times New Roman" w:cs="Times New Roman"/>
        </w:rPr>
        <w:t xml:space="preserve"> </w:t>
      </w:r>
      <w:r w:rsidR="00877FEB">
        <w:rPr>
          <w:rFonts w:ascii="Times New Roman" w:hAnsi="Times New Roman" w:cs="Times New Roman"/>
        </w:rPr>
        <w:t>suffice</w:t>
      </w:r>
      <w:r>
        <w:rPr>
          <w:rFonts w:ascii="Times New Roman" w:hAnsi="Times New Roman" w:cs="Times New Roman"/>
        </w:rPr>
        <w:t xml:space="preserve"> that Andover Management was </w:t>
      </w:r>
      <w:r w:rsidR="00877FEB">
        <w:rPr>
          <w:rFonts w:ascii="Times New Roman" w:hAnsi="Times New Roman" w:cs="Times New Roman"/>
        </w:rPr>
        <w:t>assiduous</w:t>
      </w:r>
      <w:r w:rsidR="00133A17">
        <w:rPr>
          <w:rFonts w:ascii="Times New Roman" w:hAnsi="Times New Roman" w:cs="Times New Roman"/>
        </w:rPr>
        <w:t xml:space="preserve">. </w:t>
      </w:r>
      <w:r w:rsidR="00AC31AB">
        <w:rPr>
          <w:rFonts w:ascii="Times New Roman" w:hAnsi="Times New Roman" w:cs="Times New Roman"/>
        </w:rPr>
        <w:t xml:space="preserve">Andover Management’s </w:t>
      </w:r>
      <w:r w:rsidR="00AC31AB">
        <w:rPr>
          <w:rFonts w:ascii="Times New Roman" w:hAnsi="Times New Roman" w:cs="Times New Roman"/>
        </w:rPr>
        <w:t xml:space="preserve">proposition </w:t>
      </w:r>
      <w:r>
        <w:rPr>
          <w:rFonts w:ascii="Times New Roman" w:hAnsi="Times New Roman" w:cs="Times New Roman"/>
        </w:rPr>
        <w:t xml:space="preserve">to </w:t>
      </w:r>
      <w:r w:rsidR="00877FEB">
        <w:rPr>
          <w:rFonts w:ascii="Times New Roman" w:hAnsi="Times New Roman" w:cs="Times New Roman"/>
        </w:rPr>
        <w:t>terminate</w:t>
      </w:r>
      <w:r>
        <w:rPr>
          <w:rFonts w:ascii="Times New Roman" w:hAnsi="Times New Roman" w:cs="Times New Roman"/>
        </w:rPr>
        <w:t xml:space="preserve"> Hecht’s gross </w:t>
      </w:r>
      <w:r w:rsidR="007E751E">
        <w:rPr>
          <w:rFonts w:ascii="Times New Roman" w:hAnsi="Times New Roman" w:cs="Times New Roman"/>
        </w:rPr>
        <w:t>neglect petition for failing</w:t>
      </w:r>
      <w:r>
        <w:rPr>
          <w:rFonts w:ascii="Times New Roman" w:hAnsi="Times New Roman" w:cs="Times New Roman"/>
        </w:rPr>
        <w:t xml:space="preserve"> to </w:t>
      </w:r>
      <w:r w:rsidR="007E751E">
        <w:rPr>
          <w:rFonts w:ascii="Times New Roman" w:hAnsi="Times New Roman" w:cs="Times New Roman"/>
        </w:rPr>
        <w:t>comprehend</w:t>
      </w:r>
      <w:r w:rsidR="00310C71">
        <w:rPr>
          <w:rFonts w:ascii="Times New Roman" w:hAnsi="Times New Roman" w:cs="Times New Roman"/>
        </w:rPr>
        <w:t xml:space="preserve"> a right of action is rejected</w:t>
      </w:r>
      <w:r>
        <w:rPr>
          <w:rFonts w:ascii="Times New Roman" w:hAnsi="Times New Roman" w:cs="Times New Roman"/>
        </w:rPr>
        <w:t xml:space="preserve">. </w:t>
      </w:r>
      <w:r w:rsidR="00991590">
        <w:rPr>
          <w:rFonts w:ascii="Times New Roman" w:hAnsi="Times New Roman" w:cs="Times New Roman"/>
        </w:rPr>
        <w:t xml:space="preserve">Additionally, </w:t>
      </w:r>
      <w:r w:rsidR="00310C71">
        <w:rPr>
          <w:rFonts w:ascii="Times New Roman" w:hAnsi="Times New Roman" w:cs="Times New Roman"/>
        </w:rPr>
        <w:t>Andover Management’s proposal</w:t>
      </w:r>
      <w:r w:rsidR="007E751E">
        <w:rPr>
          <w:rFonts w:ascii="Times New Roman" w:hAnsi="Times New Roman" w:cs="Times New Roman"/>
        </w:rPr>
        <w:t xml:space="preserve"> to disregard</w:t>
      </w:r>
      <w:r>
        <w:rPr>
          <w:rFonts w:ascii="Times New Roman" w:hAnsi="Times New Roman" w:cs="Times New Roman"/>
        </w:rPr>
        <w:t xml:space="preserve"> </w:t>
      </w:r>
      <w:r w:rsidR="00877FEB">
        <w:rPr>
          <w:rFonts w:ascii="Times New Roman" w:hAnsi="Times New Roman" w:cs="Times New Roman"/>
        </w:rPr>
        <w:t xml:space="preserve">is likewise </w:t>
      </w:r>
      <w:r w:rsidR="007E751E">
        <w:rPr>
          <w:rFonts w:ascii="Times New Roman" w:hAnsi="Times New Roman" w:cs="Times New Roman"/>
        </w:rPr>
        <w:t>declined in support</w:t>
      </w:r>
      <w:r>
        <w:rPr>
          <w:rFonts w:ascii="Times New Roman" w:hAnsi="Times New Roman" w:cs="Times New Roman"/>
        </w:rPr>
        <w:t xml:space="preserve"> of</w:t>
      </w:r>
      <w:r w:rsidR="0050371E">
        <w:rPr>
          <w:rFonts w:ascii="Times New Roman" w:hAnsi="Times New Roman" w:cs="Times New Roman"/>
        </w:rPr>
        <w:t xml:space="preserve"> Charlie</w:t>
      </w:r>
      <w:r>
        <w:rPr>
          <w:rFonts w:ascii="Times New Roman" w:hAnsi="Times New Roman" w:cs="Times New Roman"/>
        </w:rPr>
        <w:t xml:space="preserve"> Hecht.</w:t>
      </w:r>
    </w:p>
    <w:p w:rsidR="006515D7" w:rsidRPr="006515D7" w:rsidP="006515D7" w14:paraId="6F7D8BFF" w14:textId="7777777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6515D7" w:rsidP="006515D7" w14:paraId="2CF86429" w14:textId="77777777">
      <w:pPr>
        <w:spacing w:line="360" w:lineRule="auto"/>
        <w:jc w:val="center"/>
        <w:rPr>
          <w:rFonts w:ascii="Times New Roman" w:hAnsi="Times New Roman" w:cs="Times New Roman"/>
        </w:rPr>
      </w:pPr>
    </w:p>
    <w:p w:rsidR="00D501A1" w:rsidRPr="00D501A1" w:rsidP="00D501A1" w14:paraId="4A830B51" w14:textId="77777777">
      <w:pPr>
        <w:spacing w:line="360" w:lineRule="auto"/>
        <w:jc w:val="both"/>
        <w:rPr>
          <w:rFonts w:ascii="Times New Roman" w:hAnsi="Times New Roman" w:cs="Times New Roman"/>
        </w:rPr>
      </w:pPr>
    </w:p>
    <w:p w:rsidR="00A26192" w:rsidP="00F85BA8" w14:paraId="66BBDD43" w14:textId="50243C1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192215A6" w14:textId="4BA54C3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1F6A65DA" w14:textId="4FD21DA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4AC992F9" w14:textId="3218307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65087FE0" w14:textId="121EA02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3BF1A6BE" w14:textId="4096ACE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6F74DB22" w14:textId="71079BC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4BF078B6" w14:textId="6353C05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1F06F532" w14:textId="68F930F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3AD95219" w14:textId="3E2F4A0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37387458" w14:textId="0BD4207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63EE86E4" w14:textId="50B9B6D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7FA9148C" w14:textId="14863E04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A26192" w:rsidP="00F85BA8" w14:paraId="7D05DC5E" w14:textId="64E3F5D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FD7E7C" w:rsidP="00FD7E7C" w14:paraId="5B11A42F" w14:textId="7658433B">
      <w:pPr>
        <w:spacing w:line="480" w:lineRule="auto"/>
        <w:jc w:val="both"/>
        <w:rPr>
          <w:rFonts w:ascii="Times New Roman" w:hAnsi="Times New Roman" w:cs="Times New Roman"/>
        </w:rPr>
      </w:pPr>
    </w:p>
    <w:p w:rsidR="00444666" w:rsidP="00FD7E7C" w14:paraId="331819E2" w14:textId="77777777">
      <w:pPr>
        <w:spacing w:line="480" w:lineRule="auto"/>
        <w:jc w:val="both"/>
        <w:rPr>
          <w:rFonts w:ascii="Times New Roman" w:hAnsi="Times New Roman" w:cs="Times New Roman"/>
        </w:rPr>
      </w:pPr>
    </w:p>
    <w:p w:rsidR="00503A97" w14:paraId="6E909F45" w14:textId="7777777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02262" w:rsidP="00503A97" w14:paraId="24733C59" w14:textId="33A57BF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</w:t>
      </w:r>
    </w:p>
    <w:p w:rsidR="00EF1806" w:rsidRPr="00EF1806" w:rsidP="00EF1806" w14:paraId="496213A0" w14:textId="442713EA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EF1806">
        <w:rPr>
          <w:rFonts w:ascii="Times New Roman" w:hAnsi="Times New Roman" w:cs="Times New Roman"/>
        </w:rPr>
        <w:fldChar w:fldCharType="begin"/>
      </w:r>
      <w:r w:rsidRPr="00EF1806">
        <w:rPr>
          <w:rFonts w:ascii="Times New Roman" w:hAnsi="Times New Roman" w:cs="Times New Roman"/>
        </w:rPr>
        <w:instrText xml:space="preserve"> BIBLIOGRAPHY  \l 1033 </w:instrText>
      </w:r>
      <w:r w:rsidRPr="00EF1806">
        <w:rPr>
          <w:rFonts w:ascii="Times New Roman" w:hAnsi="Times New Roman" w:cs="Times New Roman"/>
        </w:rPr>
        <w:fldChar w:fldCharType="separate"/>
      </w:r>
      <w:r w:rsidRPr="00EF1806">
        <w:rPr>
          <w:rFonts w:ascii="Times New Roman" w:hAnsi="Times New Roman" w:cs="Times New Roman"/>
          <w:noProof/>
        </w:rPr>
        <w:t>Hec</w:t>
      </w:r>
      <w:r w:rsidR="00503A97">
        <w:rPr>
          <w:rFonts w:ascii="Times New Roman" w:hAnsi="Times New Roman" w:cs="Times New Roman"/>
          <w:noProof/>
        </w:rPr>
        <w:t xml:space="preserve">ht v Andover Assoc. Mgt. Corp. (2010). </w:t>
      </w:r>
      <w:r w:rsidRPr="00EF1806">
        <w:rPr>
          <w:rFonts w:ascii="Times New Roman" w:hAnsi="Times New Roman" w:cs="Times New Roman"/>
          <w:noProof/>
        </w:rPr>
        <w:t>T</w:t>
      </w:r>
      <w:r w:rsidR="00503A97">
        <w:rPr>
          <w:rFonts w:ascii="Times New Roman" w:hAnsi="Times New Roman" w:cs="Times New Roman"/>
          <w:noProof/>
        </w:rPr>
        <w:t>he Supreme Court, Nassau County.</w:t>
      </w:r>
    </w:p>
    <w:p w:rsidR="00444666" w:rsidP="00EF1806" w14:paraId="76B1ADE1" w14:textId="338573A8">
      <w:pPr>
        <w:spacing w:line="480" w:lineRule="auto"/>
        <w:rPr>
          <w:rFonts w:ascii="Times New Roman" w:hAnsi="Times New Roman" w:cs="Times New Roman"/>
        </w:rPr>
      </w:pPr>
      <w:r w:rsidRPr="00EF1806">
        <w:rPr>
          <w:rFonts w:ascii="Times New Roman" w:hAnsi="Times New Roman" w:cs="Times New Roman"/>
        </w:rPr>
        <w:fldChar w:fldCharType="end"/>
      </w:r>
    </w:p>
    <w:p w:rsidR="00054824" w:rsidP="00054824" w14:paraId="29099B48" w14:textId="77777777">
      <w:pPr>
        <w:spacing w:line="480" w:lineRule="auto"/>
        <w:rPr>
          <w:rFonts w:ascii="Times New Roman" w:hAnsi="Times New Roman" w:cs="Times New Roman"/>
        </w:rPr>
      </w:pPr>
    </w:p>
    <w:p w:rsidR="00B02262" w:rsidRPr="00A14827" w:rsidP="00EF1806" w14:paraId="00DAD694" w14:textId="295B0DB3">
      <w:pPr>
        <w:tabs>
          <w:tab w:val="left" w:pos="4105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B2E38" w:rsidP="004B2E38" w14:paraId="7C5C04D5" w14:textId="0AFD6A2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A53AD" w:rsidP="004B2E38" w14:paraId="6B782F12" w14:textId="5DEF79E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A53AD" w:rsidRPr="004A53AD" w:rsidP="004A53AD" w14:paraId="069BE698" w14:textId="087E0AC5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A53AD" w:rsidP="004A53AD" w14:paraId="4378A698" w14:textId="7777777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A53AD" w:rsidRPr="00966270" w:rsidP="004A53AD" w14:paraId="4C8FC8C1" w14:textId="77777777">
      <w:pPr>
        <w:spacing w:line="48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Sect="00F31E0B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2A3" w:rsidRPr="006712FE" w:rsidP="006712FE" w14:paraId="562655EF" w14:textId="73E38BB9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F755E9">
          <w:rPr>
            <w:rFonts w:ascii="Times New Roman" w:hAnsi="Times New Roman" w:cs="Times New Roman"/>
          </w:rPr>
          <w:t>HECHT CASE BRIEF</w:t>
        </w:r>
        <w:r>
          <w:rPr>
            <w:rFonts w:ascii="Times New Roman" w:hAnsi="Times New Roman" w:cs="Times New Roman"/>
          </w:rPr>
          <w:t xml:space="preserve">                                                          </w:t>
        </w:r>
        <w:r w:rsidR="00CE468E">
          <w:rPr>
            <w:rFonts w:ascii="Times New Roman" w:hAnsi="Times New Roman" w:cs="Times New Roman"/>
          </w:rPr>
          <w:tab/>
        </w:r>
        <w:r w:rsidR="00CE468E">
          <w:rPr>
            <w:rFonts w:ascii="Times New Roman" w:hAnsi="Times New Roman" w:cs="Times New Roman"/>
          </w:rPr>
          <w:tab/>
        </w:r>
        <w:r w:rsidR="00CE468E">
          <w:rPr>
            <w:rFonts w:ascii="Times New Roman" w:hAnsi="Times New Roman" w:cs="Times New Roman"/>
          </w:rPr>
          <w:tab/>
        </w:r>
        <w:r w:rsidR="00CE468E">
          <w:rPr>
            <w:rFonts w:ascii="Times New Roman" w:hAnsi="Times New Roman" w:cs="Times New Roman"/>
          </w:rPr>
          <w:tab/>
        </w:r>
        <w:r w:rsidR="00CE468E">
          <w:rPr>
            <w:rFonts w:ascii="Times New Roman" w:hAnsi="Times New Roman" w:cs="Times New Roman"/>
          </w:rPr>
          <w:tab/>
          <w:t xml:space="preserve"> </w:t>
        </w:r>
        <w:r w:rsidR="006712FE">
          <w:rPr>
            <w:rFonts w:ascii="Times New Roman" w:hAnsi="Times New Roman" w:cs="Times New Roman"/>
          </w:rPr>
          <w:t xml:space="preserve">         </w:t>
        </w:r>
        <w:r w:rsidRPr="000F4CDC" w:rsidR="00CE468E">
          <w:rPr>
            <w:rFonts w:ascii="Times New Roman" w:hAnsi="Times New Roman" w:cs="Times New Roman"/>
          </w:rPr>
          <w:fldChar w:fldCharType="begin"/>
        </w:r>
        <w:r w:rsidRPr="000F4CDC" w:rsidR="00CE468E">
          <w:rPr>
            <w:rFonts w:ascii="Times New Roman" w:hAnsi="Times New Roman" w:cs="Times New Roman"/>
          </w:rPr>
          <w:instrText xml:space="preserve"> PAGE   \* MERGEFORMAT </w:instrText>
        </w:r>
        <w:r w:rsidRPr="000F4CDC" w:rsidR="00CE468E">
          <w:rPr>
            <w:rFonts w:ascii="Times New Roman" w:hAnsi="Times New Roman" w:cs="Times New Roman"/>
          </w:rPr>
          <w:fldChar w:fldCharType="separate"/>
        </w:r>
        <w:r w:rsidR="003101B7">
          <w:rPr>
            <w:rFonts w:ascii="Times New Roman" w:hAnsi="Times New Roman" w:cs="Times New Roman"/>
            <w:noProof/>
          </w:rPr>
          <w:t>4</w:t>
        </w:r>
        <w:r w:rsidRPr="000F4CDC" w:rsidR="00CE468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1E0B" w:rsidRPr="000F4CDC" w:rsidP="006712FE" w14:paraId="443249E5" w14:textId="3D1B8E6B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F755E9" w:rsidR="00F755E9">
          <w:t xml:space="preserve"> </w:t>
        </w:r>
        <w:r w:rsidRPr="00F755E9" w:rsidR="00F755E9">
          <w:rPr>
            <w:rFonts w:ascii="Times New Roman" w:hAnsi="Times New Roman" w:cs="Times New Roman"/>
          </w:rPr>
          <w:t>HECHT CASE BRIEF</w:t>
        </w:r>
        <w:r w:rsidR="00F755E9">
          <w:rPr>
            <w:rFonts w:ascii="Times New Roman" w:hAnsi="Times New Roman" w:cs="Times New Roman"/>
          </w:rPr>
          <w:tab/>
        </w:r>
        <w:r w:rsidR="00F755E9">
          <w:rPr>
            <w:rFonts w:ascii="Times New Roman" w:hAnsi="Times New Roman" w:cs="Times New Roman"/>
          </w:rPr>
          <w:tab/>
        </w:r>
        <w:r w:rsidR="00F755E9">
          <w:rPr>
            <w:rFonts w:ascii="Times New Roman" w:hAnsi="Times New Roman" w:cs="Times New Roman"/>
          </w:rPr>
          <w:tab/>
        </w:r>
        <w:r w:rsidR="00F755E9">
          <w:rPr>
            <w:rFonts w:ascii="Times New Roman" w:hAnsi="Times New Roman" w:cs="Times New Roman"/>
          </w:rPr>
          <w:tab/>
        </w:r>
        <w:r w:rsidR="00F755E9">
          <w:rPr>
            <w:rFonts w:ascii="Times New Roman" w:hAnsi="Times New Roman" w:cs="Times New Roman"/>
          </w:rPr>
          <w:tab/>
        </w:r>
        <w:r w:rsidR="00F755E9">
          <w:rPr>
            <w:rFonts w:ascii="Times New Roman" w:hAnsi="Times New Roman" w:cs="Times New Roman"/>
          </w:rPr>
          <w:tab/>
        </w:r>
        <w:r w:rsidR="00F755E9">
          <w:rPr>
            <w:rFonts w:ascii="Times New Roman" w:hAnsi="Times New Roman" w:cs="Times New Roman"/>
          </w:rPr>
          <w:tab/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133A17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5E9"/>
    <w:rsid w:val="00033C41"/>
    <w:rsid w:val="00033EAC"/>
    <w:rsid w:val="000373D5"/>
    <w:rsid w:val="00054824"/>
    <w:rsid w:val="00071A0B"/>
    <w:rsid w:val="000F4CDC"/>
    <w:rsid w:val="00133A17"/>
    <w:rsid w:val="00147723"/>
    <w:rsid w:val="001915BD"/>
    <w:rsid w:val="001B263C"/>
    <w:rsid w:val="001E50AB"/>
    <w:rsid w:val="00205956"/>
    <w:rsid w:val="00211FD8"/>
    <w:rsid w:val="002C3159"/>
    <w:rsid w:val="002E6AFD"/>
    <w:rsid w:val="003101B7"/>
    <w:rsid w:val="00310C71"/>
    <w:rsid w:val="0032281F"/>
    <w:rsid w:val="00355C10"/>
    <w:rsid w:val="00357A0E"/>
    <w:rsid w:val="003E49B9"/>
    <w:rsid w:val="003F3760"/>
    <w:rsid w:val="00444666"/>
    <w:rsid w:val="00494A5C"/>
    <w:rsid w:val="004A53AD"/>
    <w:rsid w:val="004B2E38"/>
    <w:rsid w:val="004D4A6D"/>
    <w:rsid w:val="004F0C98"/>
    <w:rsid w:val="0050371E"/>
    <w:rsid w:val="00503A97"/>
    <w:rsid w:val="005774AA"/>
    <w:rsid w:val="005E6B38"/>
    <w:rsid w:val="00600E8A"/>
    <w:rsid w:val="006515D7"/>
    <w:rsid w:val="006712FE"/>
    <w:rsid w:val="00675EA3"/>
    <w:rsid w:val="006A6570"/>
    <w:rsid w:val="0076163C"/>
    <w:rsid w:val="007C7621"/>
    <w:rsid w:val="007E751E"/>
    <w:rsid w:val="008621F0"/>
    <w:rsid w:val="00877FEB"/>
    <w:rsid w:val="00894B99"/>
    <w:rsid w:val="008D1BA6"/>
    <w:rsid w:val="00912FAE"/>
    <w:rsid w:val="00913312"/>
    <w:rsid w:val="00923F49"/>
    <w:rsid w:val="00926CBF"/>
    <w:rsid w:val="00966270"/>
    <w:rsid w:val="00991590"/>
    <w:rsid w:val="009D58DF"/>
    <w:rsid w:val="00A1124E"/>
    <w:rsid w:val="00A14827"/>
    <w:rsid w:val="00A26192"/>
    <w:rsid w:val="00A41097"/>
    <w:rsid w:val="00AB53C2"/>
    <w:rsid w:val="00AC31AB"/>
    <w:rsid w:val="00B02262"/>
    <w:rsid w:val="00B244C3"/>
    <w:rsid w:val="00C279AC"/>
    <w:rsid w:val="00C35FDB"/>
    <w:rsid w:val="00CE468E"/>
    <w:rsid w:val="00CE509E"/>
    <w:rsid w:val="00CF1743"/>
    <w:rsid w:val="00D501A1"/>
    <w:rsid w:val="00E531A0"/>
    <w:rsid w:val="00E572A3"/>
    <w:rsid w:val="00EB6C31"/>
    <w:rsid w:val="00EC2F5C"/>
    <w:rsid w:val="00EF1806"/>
    <w:rsid w:val="00F16413"/>
    <w:rsid w:val="00F31E0B"/>
    <w:rsid w:val="00F35B40"/>
    <w:rsid w:val="00F755E9"/>
    <w:rsid w:val="00F85BA8"/>
    <w:rsid w:val="00FB7962"/>
    <w:rsid w:val="00FD435E"/>
    <w:rsid w:val="00FD7E7C"/>
    <w:rsid w:val="00FF6AF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5D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5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5E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755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5E9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EF1806"/>
  </w:style>
  <w:style w:type="paragraph" w:styleId="BalloonText">
    <w:name w:val="Balloon Text"/>
    <w:basedOn w:val="Normal"/>
    <w:link w:val="BalloonTextChar"/>
    <w:uiPriority w:val="99"/>
    <w:semiHidden/>
    <w:unhideWhenUsed/>
    <w:rsid w:val="00671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2FE"/>
    <w:rPr>
      <w:rFonts w:ascii="Tahoma" w:hAnsi="Tahoma" w:eastAsiaTheme="minorEastAsi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Hec10</b:Tag>
    <b:SourceType>Case</b:SourceType>
    <b:Guid>{D19AB8F9-9E89-48E9-B407-E19AB481A859}</b:Guid>
    <b:Title>Hecht v Andover Assoc. Mgt. Corp.</b:Title>
    <b:Year>2010</b:Year>
    <b:CaseNumber>006110/09</b:CaseNumber>
    <b:Court>The Supreme Court, Nassau County</b:Court>
    <b:Month>March</b:Month>
    <b:Day>12</b:Day>
    <b:RefOrder>1</b:RefOrder>
  </b:Source>
</b:Sources>
</file>

<file path=customXml/itemProps1.xml><?xml version="1.0" encoding="utf-8"?>
<ds:datastoreItem xmlns:ds="http://schemas.openxmlformats.org/officeDocument/2006/customXml" ds:itemID="{67F717B8-4F37-489D-A31C-E848EFF1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6</cp:revision>
  <dcterms:created xsi:type="dcterms:W3CDTF">2020-05-04T08:43:00Z</dcterms:created>
  <dcterms:modified xsi:type="dcterms:W3CDTF">2020-05-04T09:15:00Z</dcterms:modified>
</cp:coreProperties>
</file>